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b6c980a259e0fbb6e248057dec0f275114c71d3"/>
    <w:p>
      <w:pPr>
        <w:pStyle w:val="Heading1"/>
      </w:pPr>
      <w:r>
        <w:t xml:space="preserve">Procès-verbal de commission d’appel d’offres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Acheteur, objet et référence du marché, procédure, date, heure, lieu, présidence.</w:t>
      </w:r>
    </w:p>
    <w:p>
      <w:pPr>
        <w:pStyle w:val="BodyText"/>
      </w:pPr>
      <w:r>
        <w:t xml:space="preserve">…</w:t>
      </w:r>
    </w:p>
    <w:bookmarkEnd w:id="9"/>
    <w:bookmarkStart w:id="10" w:name="membres-et-quorum"/>
    <w:p>
      <w:pPr>
        <w:pStyle w:val="Heading2"/>
      </w:pPr>
      <w:r>
        <w:t xml:space="preserve">Membres et quorum</w:t>
      </w:r>
    </w:p>
    <w:p>
      <w:pPr>
        <w:pStyle w:val="FirstParagraph"/>
      </w:pPr>
      <w:r>
        <w:rPr>
          <w:i/>
          <w:iCs/>
        </w:rPr>
        <w:t xml:space="preserve">Membres à voix délibérative présents, suppléants, absents ; personnes à voix consultative ; quorum constaté.</w:t>
      </w:r>
    </w:p>
    <w:p>
      <w:pPr>
        <w:pStyle w:val="BodyText"/>
      </w:pPr>
      <w:r>
        <w:t xml:space="preserve">…</w:t>
      </w:r>
    </w:p>
    <w:bookmarkEnd w:id="10"/>
    <w:bookmarkStart w:id="11" w:name="plis-reçus"/>
    <w:p>
      <w:pPr>
        <w:pStyle w:val="Heading2"/>
      </w:pPr>
      <w:r>
        <w:t xml:space="preserve">Plis reçus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73"/>
        <w:gridCol w:w="1879"/>
        <w:gridCol w:w="1375"/>
        <w:gridCol w:w="369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Candidat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Date de réception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Recevabilité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Montant de l’offre s’il est annoncé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bookmarkEnd w:id="11"/>
    <w:bookmarkStart w:id="12" w:name="analyse-des-offres"/>
    <w:p>
      <w:pPr>
        <w:pStyle w:val="Heading2"/>
      </w:pPr>
      <w:r>
        <w:t xml:space="preserve">Analyse des offres</w:t>
      </w:r>
    </w:p>
    <w:p>
      <w:pPr>
        <w:pStyle w:val="FirstParagraph"/>
      </w:pPr>
      <w:r>
        <w:rPr>
          <w:i/>
          <w:iCs/>
        </w:rPr>
        <w:t xml:space="preserve">Critères et pondération annoncés, notes et classement présentés, questions et observations des membres.</w:t>
      </w:r>
    </w:p>
    <w:p>
      <w:pPr>
        <w:pStyle w:val="BodyText"/>
      </w:pPr>
      <w:r>
        <w:t xml:space="preserve">…</w:t>
      </w:r>
    </w:p>
    <w:bookmarkEnd w:id="12"/>
    <w:bookmarkStart w:id="13" w:name="décision"/>
    <w:p>
      <w:pPr>
        <w:pStyle w:val="Heading2"/>
      </w:pPr>
      <w:r>
        <w:t xml:space="preserve">Décision</w:t>
      </w:r>
    </w:p>
    <w:p>
      <w:pPr>
        <w:pStyle w:val="FirstParagraph"/>
      </w:pPr>
      <w:r>
        <w:rPr>
          <w:i/>
          <w:iCs/>
        </w:rPr>
        <w:t xml:space="preserve">Offre retenue ou motif de l’absence d’attribution, résultat du vote s’il y en a un.</w:t>
      </w:r>
    </w:p>
    <w:p>
      <w:pPr>
        <w:pStyle w:val="BodyText"/>
      </w:pPr>
      <w:r>
        <w:t xml:space="preserve">…</w:t>
      </w:r>
    </w:p>
    <w:bookmarkEnd w:id="13"/>
    <w:bookmarkStart w:id="14" w:name="suites"/>
    <w:p>
      <w:pPr>
        <w:pStyle w:val="Heading2"/>
      </w:pPr>
      <w:r>
        <w:t xml:space="preserve">Suites</w:t>
      </w:r>
    </w:p>
    <w:p>
      <w:pPr>
        <w:pStyle w:val="FirstParagraph"/>
      </w:pPr>
      <w:r>
        <w:rPr>
          <w:i/>
          <w:iCs/>
        </w:rPr>
        <w:t xml:space="preserve">Négociations, compléments demandés, information des candidats.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